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E8" w:rsidRPr="000828BF" w:rsidRDefault="00A95DE8" w:rsidP="00A95DE8">
      <w:pPr>
        <w:spacing w:before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8BF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порядок подачи жалобы и порядок </w:t>
      </w:r>
    </w:p>
    <w:p w:rsidR="00A95DE8" w:rsidRPr="000828BF" w:rsidRDefault="00A95DE8" w:rsidP="00A95DE8">
      <w:pPr>
        <w:spacing w:before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8BF">
        <w:rPr>
          <w:rFonts w:ascii="Times New Roman" w:hAnsi="Times New Roman" w:cs="Times New Roman"/>
          <w:b/>
          <w:bCs/>
          <w:sz w:val="28"/>
          <w:szCs w:val="28"/>
        </w:rPr>
        <w:t>ее рассмотрения Министерством</w:t>
      </w:r>
    </w:p>
    <w:p w:rsidR="00A95DE8" w:rsidRPr="000828BF" w:rsidRDefault="00A95DE8" w:rsidP="00A95DE8">
      <w:pPr>
        <w:spacing w:before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Подача жалобы в досудебном порядке осуществляется</w:t>
      </w:r>
      <w:r w:rsidRPr="000828BF">
        <w:rPr>
          <w:rFonts w:ascii="Times New Roman" w:hAnsi="Times New Roman" w:cs="Times New Roman"/>
          <w:sz w:val="28"/>
          <w:szCs w:val="28"/>
        </w:rPr>
        <w:br/>
        <w:t>в соответствии со статьей 40 Федерального закона № 248-ФЗ.</w:t>
      </w:r>
    </w:p>
    <w:p w:rsidR="00A95DE8" w:rsidRPr="000828BF" w:rsidRDefault="00A95DE8" w:rsidP="00A95DE8">
      <w:pPr>
        <w:tabs>
          <w:tab w:val="left" w:pos="426"/>
          <w:tab w:val="left" w:pos="993"/>
          <w:tab w:val="left" w:pos="8505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Жалоба подается контролируемым лицом в Министерство</w:t>
      </w:r>
      <w:r w:rsidRPr="000828BF">
        <w:rPr>
          <w:rFonts w:ascii="Times New Roman" w:hAnsi="Times New Roman" w:cs="Times New Roman"/>
          <w:sz w:val="28"/>
          <w:szCs w:val="28"/>
        </w:rPr>
        <w:br/>
        <w:t>в</w:t>
      </w:r>
      <w:r w:rsidRPr="000828BF">
        <w:rPr>
          <w:rFonts w:ascii="Times New Roman" w:hAnsi="Times New Roman" w:cs="Times New Roman"/>
          <w:sz w:val="28"/>
          <w:szCs w:val="28"/>
        </w:rPr>
        <w:tab/>
        <w:t>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случаев, предусмотренных частью 1ˡ</w:t>
      </w:r>
      <w:r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</w:t>
      </w:r>
      <w:r w:rsidRPr="000828BF">
        <w:rPr>
          <w:rFonts w:ascii="Times New Roman" w:hAnsi="Times New Roman" w:cs="Times New Roman"/>
          <w:sz w:val="28"/>
          <w:szCs w:val="28"/>
        </w:rPr>
        <w:t>№ 248-ФЗ.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A95DE8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в форме документа на бумажном носителе с учетом требований законодательства Российской Федерации о государственной и иной охраняемой законом тайне.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</w:t>
      </w:r>
      <w:r w:rsidRPr="000828BF">
        <w:rPr>
          <w:rFonts w:ascii="Times New Roman" w:hAnsi="Times New Roman" w:cs="Times New Roman"/>
          <w:sz w:val="28"/>
          <w:szCs w:val="28"/>
        </w:rPr>
        <w:br/>
        <w:t>по их мнению, были непосредственно нарушены в рамках осуществления регионального государственного контроля, имеют право на досудебное обжалование: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мероприятий;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2)</w:t>
      </w:r>
      <w:r w:rsidRPr="000828BF">
        <w:rPr>
          <w:rFonts w:ascii="Times New Roman" w:hAnsi="Times New Roman" w:cs="Times New Roman"/>
          <w:sz w:val="28"/>
          <w:szCs w:val="28"/>
        </w:rPr>
        <w:tab/>
        <w:t>актов, предписаний об устранении выявленных нарушений;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505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3)</w:t>
      </w:r>
      <w:r w:rsidRPr="000828BF">
        <w:rPr>
          <w:rFonts w:ascii="Times New Roman" w:hAnsi="Times New Roman" w:cs="Times New Roman"/>
          <w:sz w:val="28"/>
          <w:szCs w:val="28"/>
        </w:rPr>
        <w:tab/>
        <w:t>действий (бездействия) должностных лиц в рамках контрольных (надзорных) мероприятий.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Жалоба на решения, действия (бездействие) должностных лиц Министерства рассматривается в досудебном порядке министром труда и социальной защиты Кабардино-Балкарской Республики либо лицом, исполняющим его обязанности.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Жалоба на решение Министерства, действия (бездействие)</w:t>
      </w:r>
      <w:r w:rsidRPr="000828BF">
        <w:rPr>
          <w:rFonts w:ascii="Times New Roman" w:hAnsi="Times New Roman" w:cs="Times New Roman"/>
          <w:sz w:val="28"/>
          <w:szCs w:val="28"/>
        </w:rPr>
        <w:br/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Жалоба на предписание Министерства может быть подана</w:t>
      </w:r>
      <w:r w:rsidRPr="000828BF">
        <w:rPr>
          <w:rFonts w:ascii="Times New Roman" w:hAnsi="Times New Roman" w:cs="Times New Roman"/>
          <w:sz w:val="28"/>
          <w:szCs w:val="28"/>
        </w:rPr>
        <w:br/>
        <w:t>в течение 10 рабочих дней с момента получения контролируемым лицом предписания.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Министерством.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 xml:space="preserve">Министерство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</w:t>
      </w:r>
      <w:r w:rsidRPr="000828BF">
        <w:rPr>
          <w:rFonts w:ascii="Times New Roman" w:hAnsi="Times New Roman" w:cs="Times New Roman"/>
          <w:sz w:val="28"/>
          <w:szCs w:val="28"/>
        </w:rPr>
        <w:lastRenderedPageBreak/>
        <w:t>законом тайну.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  <w:tab w:val="left" w:pos="8505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Министерство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в течение 20 рабочих дней </w:t>
      </w:r>
      <w:r w:rsidRPr="000828BF">
        <w:rPr>
          <w:rFonts w:ascii="Times New Roman" w:hAnsi="Times New Roman" w:cs="Times New Roman"/>
          <w:sz w:val="28"/>
          <w:szCs w:val="28"/>
        </w:rPr>
        <w:br/>
        <w:t>со дня ее регистрации.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2694"/>
          <w:tab w:val="left" w:pos="4111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Министерство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</w:t>
      </w:r>
      <w:r w:rsidRPr="000828BF">
        <w:rPr>
          <w:rFonts w:ascii="Times New Roman" w:hAnsi="Times New Roman" w:cs="Times New Roman"/>
          <w:sz w:val="28"/>
          <w:szCs w:val="28"/>
        </w:rPr>
        <w:br/>
        <w:t>о представлении дополнительных информации и документов,</w:t>
      </w:r>
      <w:r w:rsidRPr="000828BF">
        <w:rPr>
          <w:rFonts w:ascii="Times New Roman" w:hAnsi="Times New Roman" w:cs="Times New Roman"/>
          <w:sz w:val="28"/>
          <w:szCs w:val="28"/>
        </w:rPr>
        <w:br/>
        <w:t>относящихся к предмету жалобы, до момента получения</w:t>
      </w:r>
      <w:r w:rsidRPr="000828BF">
        <w:rPr>
          <w:rFonts w:ascii="Times New Roman" w:hAnsi="Times New Roman" w:cs="Times New Roman"/>
          <w:sz w:val="28"/>
          <w:szCs w:val="28"/>
        </w:rPr>
        <w:br/>
        <w:t>их Министерством, но не более чем на 5 рабочих дней с момента направления запроса.</w:t>
      </w:r>
      <w:r w:rsidRPr="000828BF">
        <w:rPr>
          <w:rFonts w:ascii="Times New Roman" w:hAnsi="Times New Roman" w:cs="Times New Roman"/>
          <w:sz w:val="28"/>
          <w:szCs w:val="28"/>
        </w:rPr>
        <w:tab/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</w:t>
      </w:r>
      <w:r w:rsidRPr="000828BF">
        <w:rPr>
          <w:rFonts w:ascii="Times New Roman" w:hAnsi="Times New Roman" w:cs="Times New Roman"/>
          <w:sz w:val="28"/>
          <w:szCs w:val="28"/>
        </w:rPr>
        <w:br/>
        <w:t>либо подведомственных им организаций.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</w:t>
      </w:r>
      <w:r w:rsidRPr="000828BF">
        <w:rPr>
          <w:rFonts w:ascii="Times New Roman" w:hAnsi="Times New Roman" w:cs="Times New Roman"/>
          <w:sz w:val="28"/>
          <w:szCs w:val="28"/>
        </w:rPr>
        <w:br/>
        <w:t>по жалобе вправе по своему усмотрению представить дополнительные материалы, относящиеся к предмету жалобы.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Министерство, решение и (или) действие (бездействие) должностного лица которого обжалуются.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По итогам рассмотрения жалобы Министерство принимает одно из следующих решений: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2) отменяет решение Министерства полностью или частично;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3) отменяет решение Министерства полностью и принимает новое решение;</w:t>
      </w:r>
    </w:p>
    <w:p w:rsidR="00A95DE8" w:rsidRPr="000828BF" w:rsidRDefault="00A95DE8" w:rsidP="00A95DE8">
      <w:pPr>
        <w:tabs>
          <w:tab w:val="left" w:pos="851"/>
          <w:tab w:val="left" w:pos="993"/>
          <w:tab w:val="left" w:pos="8364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8BF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Министерства незаконными и выносит решение по существу, в том числе</w:t>
      </w:r>
      <w:r w:rsidRPr="000828BF">
        <w:rPr>
          <w:rFonts w:ascii="Times New Roman" w:hAnsi="Times New Roman" w:cs="Times New Roman"/>
          <w:sz w:val="28"/>
          <w:szCs w:val="28"/>
        </w:rPr>
        <w:br/>
        <w:t>об осуществлении при необходимости определенных действий.</w:t>
      </w:r>
    </w:p>
    <w:p w:rsidR="00A95DE8" w:rsidRPr="000828BF" w:rsidRDefault="00A95DE8" w:rsidP="00A95DE8">
      <w:pPr>
        <w:tabs>
          <w:tab w:val="left" w:pos="567"/>
          <w:tab w:val="left" w:pos="993"/>
          <w:tab w:val="left" w:pos="8505"/>
        </w:tabs>
        <w:spacing w:before="6"/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28BF">
        <w:rPr>
          <w:rFonts w:ascii="Times New Roman" w:hAnsi="Times New Roman" w:cs="Times New Roman"/>
          <w:sz w:val="28"/>
          <w:szCs w:val="28"/>
        </w:rPr>
        <w:t>Решение Министерства,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</w:t>
      </w:r>
      <w:r w:rsidRPr="000828BF">
        <w:rPr>
          <w:rFonts w:ascii="Times New Roman" w:hAnsi="Times New Roman" w:cs="Times New Roman"/>
          <w:sz w:val="28"/>
          <w:szCs w:val="28"/>
        </w:rPr>
        <w:br/>
        <w:t>и муниципальных услуг и (или) региональном портале государственных и муниципальных услуг в срок не позднее 1 рабочего дня со дня</w:t>
      </w:r>
      <w:r w:rsidRPr="000828BF">
        <w:rPr>
          <w:rFonts w:ascii="Times New Roman" w:hAnsi="Times New Roman" w:cs="Times New Roman"/>
          <w:sz w:val="28"/>
          <w:szCs w:val="28"/>
        </w:rPr>
        <w:br/>
        <w:t>его</w:t>
      </w:r>
      <w:r w:rsidRPr="000828BF">
        <w:rPr>
          <w:rFonts w:ascii="Times New Roman" w:hAnsi="Times New Roman" w:cs="Times New Roman"/>
          <w:sz w:val="28"/>
          <w:szCs w:val="28"/>
        </w:rPr>
        <w:tab/>
        <w:t>принятия.</w:t>
      </w:r>
    </w:p>
    <w:p w:rsidR="00C245BE" w:rsidRDefault="00C245BE"/>
    <w:sectPr w:rsidR="00C245BE" w:rsidSect="00A95D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E8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95DE8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7741"/>
  <w15:chartTrackingRefBased/>
  <w15:docId w15:val="{CE78D512-4C13-43AE-8146-F79B3FC9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5D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2023-10-31T09:17:00Z</dcterms:created>
  <dcterms:modified xsi:type="dcterms:W3CDTF">2023-10-31T09:22:00Z</dcterms:modified>
</cp:coreProperties>
</file>